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C8FA6" w14:textId="2E9E3885" w:rsidR="00770968" w:rsidRDefault="0043752D">
      <w:r>
        <w:rPr>
          <w:rFonts w:hint="eastAsia"/>
        </w:rPr>
        <w:t>CBF- onsite consulting report</w:t>
      </w:r>
      <w:r w:rsidR="00C63DD1">
        <w:rPr>
          <w:rFonts w:hint="eastAsia"/>
        </w:rPr>
        <w:t>-Bel</w:t>
      </w:r>
    </w:p>
    <w:p w14:paraId="6F6606E1" w14:textId="1E0C9B0E" w:rsidR="0043752D" w:rsidRDefault="0079432A">
      <w:r>
        <w:rPr>
          <w:rFonts w:hint="eastAsia"/>
        </w:rPr>
        <w:t>Date:20</w:t>
      </w:r>
      <w:r w:rsidRPr="0079432A">
        <w:rPr>
          <w:rFonts w:hint="eastAsia"/>
          <w:vertAlign w:val="superscript"/>
        </w:rPr>
        <w:t>th</w:t>
      </w:r>
      <w:r>
        <w:rPr>
          <w:rFonts w:hint="eastAsia"/>
        </w:rPr>
        <w:t xml:space="preserve"> Nov. </w:t>
      </w:r>
    </w:p>
    <w:p w14:paraId="6DFA64F2" w14:textId="69DA61DC" w:rsidR="0043752D" w:rsidRDefault="0043752D">
      <w:r>
        <w:rPr>
          <w:rFonts w:hint="eastAsia"/>
        </w:rPr>
        <w:t xml:space="preserve">SD </w:t>
      </w:r>
      <w:r w:rsidR="00433D3B">
        <w:rPr>
          <w:rFonts w:hint="eastAsia"/>
        </w:rPr>
        <w:t>and FICO</w:t>
      </w:r>
    </w:p>
    <w:p w14:paraId="71261225" w14:textId="0230FC4A" w:rsidR="0043752D" w:rsidRDefault="0043752D" w:rsidP="0043752D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SD- </w:t>
      </w:r>
      <w:proofErr w:type="spellStart"/>
      <w:r>
        <w:rPr>
          <w:rFonts w:hint="eastAsia"/>
        </w:rPr>
        <w:t>Mafact</w:t>
      </w:r>
      <w:proofErr w:type="spellEnd"/>
    </w:p>
    <w:p w14:paraId="6208EFEA" w14:textId="70454A5C" w:rsidR="0043752D" w:rsidRDefault="0043752D" w:rsidP="0043752D">
      <w:pPr>
        <w:pStyle w:val="a9"/>
        <w:ind w:left="360"/>
      </w:pPr>
      <w:r>
        <w:rPr>
          <w:rFonts w:hint="eastAsia"/>
        </w:rPr>
        <w:t>They recorded Spare parts order, not record the service order</w:t>
      </w:r>
    </w:p>
    <w:p w14:paraId="140F00B1" w14:textId="772CBFBC" w:rsidR="0043752D" w:rsidRDefault="0043752D" w:rsidP="0043752D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Service order </w:t>
      </w:r>
      <w:r>
        <w:t>–</w:t>
      </w:r>
      <w:r>
        <w:rPr>
          <w:rFonts w:hint="eastAsia"/>
        </w:rPr>
        <w:t xml:space="preserve"> Not in </w:t>
      </w:r>
      <w:proofErr w:type="spellStart"/>
      <w:r>
        <w:rPr>
          <w:rFonts w:hint="eastAsia"/>
        </w:rPr>
        <w:t>Mafact</w:t>
      </w:r>
      <w:proofErr w:type="spellEnd"/>
    </w:p>
    <w:p w14:paraId="2F243175" w14:textId="372FB143" w:rsidR="0043752D" w:rsidRDefault="0043752D" w:rsidP="0043752D">
      <w:pPr>
        <w:pStyle w:val="a9"/>
        <w:ind w:left="360"/>
      </w:pPr>
      <w:r>
        <w:rPr>
          <w:rFonts w:hint="eastAsia"/>
        </w:rPr>
        <w:t xml:space="preserve">Cost book will </w:t>
      </w:r>
      <w:r>
        <w:t>manually</w:t>
      </w:r>
      <w:r>
        <w:rPr>
          <w:rFonts w:hint="eastAsia"/>
        </w:rPr>
        <w:t xml:space="preserve"> book in the </w:t>
      </w:r>
      <w:proofErr w:type="spellStart"/>
      <w:r>
        <w:rPr>
          <w:rFonts w:hint="eastAsia"/>
        </w:rPr>
        <w:t>Winbooks</w:t>
      </w:r>
      <w:proofErr w:type="spellEnd"/>
    </w:p>
    <w:p w14:paraId="70BA8A9F" w14:textId="0B346C52" w:rsidR="0043752D" w:rsidRDefault="0043752D" w:rsidP="0043752D">
      <w:pPr>
        <w:pStyle w:val="a9"/>
        <w:ind w:left="360"/>
      </w:pPr>
      <w:r>
        <w:rPr>
          <w:rFonts w:hint="eastAsia"/>
        </w:rPr>
        <w:t xml:space="preserve">Procurement process in </w:t>
      </w:r>
      <w:r>
        <w:t>separated</w:t>
      </w:r>
      <w:r>
        <w:rPr>
          <w:rFonts w:hint="eastAsia"/>
        </w:rPr>
        <w:t xml:space="preserve"> by </w:t>
      </w:r>
      <w:r>
        <w:t>manually</w:t>
      </w:r>
      <w:r>
        <w:rPr>
          <w:rFonts w:hint="eastAsia"/>
        </w:rPr>
        <w:t>.</w:t>
      </w:r>
    </w:p>
    <w:p w14:paraId="3A89EF4D" w14:textId="33D2719B" w:rsidR="0043752D" w:rsidRDefault="0043752D" w:rsidP="0043752D">
      <w:pPr>
        <w:pStyle w:val="a9"/>
        <w:numPr>
          <w:ilvl w:val="0"/>
          <w:numId w:val="1"/>
        </w:numPr>
      </w:pPr>
      <w:r>
        <w:rPr>
          <w:rFonts w:hint="eastAsia"/>
        </w:rPr>
        <w:t>Purchase order</w:t>
      </w:r>
      <w:r w:rsidR="001A6D1E">
        <w:rPr>
          <w:rFonts w:hint="eastAsia"/>
        </w:rPr>
        <w:t xml:space="preserve"> input in </w:t>
      </w:r>
      <w:proofErr w:type="spellStart"/>
      <w:r w:rsidR="001A6D1E">
        <w:rPr>
          <w:rFonts w:hint="eastAsia"/>
        </w:rPr>
        <w:t>Mafact</w:t>
      </w:r>
      <w:proofErr w:type="spellEnd"/>
      <w:r w:rsidR="001A6D1E">
        <w:rPr>
          <w:rFonts w:hint="eastAsia"/>
        </w:rPr>
        <w:t xml:space="preserve"> by manually</w:t>
      </w:r>
    </w:p>
    <w:p w14:paraId="2EF89E8A" w14:textId="54D5CFE9" w:rsidR="001A6D1E" w:rsidRDefault="00B9553B" w:rsidP="0043752D">
      <w:pPr>
        <w:pStyle w:val="a9"/>
        <w:numPr>
          <w:ilvl w:val="0"/>
          <w:numId w:val="1"/>
        </w:numPr>
      </w:pPr>
      <w:r>
        <w:rPr>
          <w:rFonts w:hint="eastAsia"/>
        </w:rPr>
        <w:t>Rarely have the rework process</w:t>
      </w:r>
    </w:p>
    <w:p w14:paraId="7BBF6522" w14:textId="30766A3B" w:rsidR="00B9553B" w:rsidRDefault="00B9553B" w:rsidP="0043752D">
      <w:pPr>
        <w:pStyle w:val="a9"/>
        <w:numPr>
          <w:ilvl w:val="0"/>
          <w:numId w:val="1"/>
        </w:numPr>
      </w:pPr>
      <w:r>
        <w:rPr>
          <w:rFonts w:hint="eastAsia"/>
        </w:rPr>
        <w:t>Customer Credit Limit process</w:t>
      </w:r>
      <w:r>
        <w:t>—</w:t>
      </w:r>
      <w:r>
        <w:rPr>
          <w:rFonts w:hint="eastAsia"/>
        </w:rPr>
        <w:t>will start to use it in SAP</w:t>
      </w:r>
    </w:p>
    <w:p w14:paraId="396B76C0" w14:textId="4D5AFF23" w:rsidR="00B9553B" w:rsidRDefault="00B9553B" w:rsidP="0043752D">
      <w:pPr>
        <w:pStyle w:val="a9"/>
        <w:numPr>
          <w:ilvl w:val="0"/>
          <w:numId w:val="1"/>
        </w:numPr>
      </w:pPr>
      <w:r>
        <w:rPr>
          <w:rFonts w:hint="eastAsia"/>
        </w:rPr>
        <w:t>Tax Code with the government version of the report be designed</w:t>
      </w:r>
    </w:p>
    <w:p w14:paraId="4E2A8F0A" w14:textId="618DF84D" w:rsidR="00B9553B" w:rsidRDefault="00B9553B" w:rsidP="00B9553B">
      <w:pPr>
        <w:pStyle w:val="a9"/>
        <w:ind w:left="360"/>
      </w:pPr>
      <w:r>
        <w:rPr>
          <w:rFonts w:hint="eastAsia"/>
        </w:rPr>
        <w:t xml:space="preserve">The report was designed by </w:t>
      </w:r>
      <w:proofErr w:type="spellStart"/>
      <w:r>
        <w:rPr>
          <w:rFonts w:hint="eastAsia"/>
        </w:rPr>
        <w:t>Winbooks</w:t>
      </w:r>
      <w:proofErr w:type="spellEnd"/>
    </w:p>
    <w:p w14:paraId="30AB7113" w14:textId="475B6239" w:rsidR="00B6342C" w:rsidRDefault="00B6342C" w:rsidP="00B9553B">
      <w:pPr>
        <w:pStyle w:val="a9"/>
        <w:ind w:left="360"/>
      </w:pPr>
      <w:r>
        <w:rPr>
          <w:rFonts w:hint="eastAsia"/>
        </w:rPr>
        <w:t>Reverse Charge</w:t>
      </w:r>
    </w:p>
    <w:p w14:paraId="3749A3DD" w14:textId="77777777" w:rsidR="00B6342C" w:rsidRDefault="00B9553B" w:rsidP="00B9553B">
      <w:pPr>
        <w:pStyle w:val="a9"/>
        <w:numPr>
          <w:ilvl w:val="0"/>
          <w:numId w:val="1"/>
        </w:numPr>
      </w:pPr>
      <w:proofErr w:type="spellStart"/>
      <w:r>
        <w:rPr>
          <w:rFonts w:hint="eastAsia"/>
        </w:rPr>
        <w:t>Winbooks</w:t>
      </w:r>
      <w:proofErr w:type="spellEnd"/>
      <w:r>
        <w:rPr>
          <w:rFonts w:hint="eastAsia"/>
        </w:rPr>
        <w:t xml:space="preserve"> was used for the Finance module</w:t>
      </w:r>
    </w:p>
    <w:p w14:paraId="4780EB98" w14:textId="77777777" w:rsidR="00B6342C" w:rsidRDefault="00B6342C" w:rsidP="00B9553B">
      <w:pPr>
        <w:pStyle w:val="a9"/>
        <w:numPr>
          <w:ilvl w:val="0"/>
          <w:numId w:val="1"/>
        </w:numPr>
      </w:pPr>
      <w:proofErr w:type="spellStart"/>
      <w:r>
        <w:rPr>
          <w:rFonts w:hint="eastAsia"/>
        </w:rPr>
        <w:t>Mafact</w:t>
      </w:r>
      <w:proofErr w:type="spellEnd"/>
      <w:r>
        <w:rPr>
          <w:rFonts w:hint="eastAsia"/>
        </w:rPr>
        <w:t xml:space="preserve"> issue the delivery goods invoice</w:t>
      </w:r>
    </w:p>
    <w:p w14:paraId="06A21A30" w14:textId="63223B99" w:rsidR="00B9553B" w:rsidRDefault="00B6342C" w:rsidP="00B9553B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Downpayment from the Customer then issue invoice by manually -Figure book in </w:t>
      </w:r>
      <w:proofErr w:type="spellStart"/>
      <w:r>
        <w:rPr>
          <w:rFonts w:hint="eastAsia"/>
        </w:rPr>
        <w:t>Winbooks</w:t>
      </w:r>
      <w:proofErr w:type="spellEnd"/>
      <w:r>
        <w:rPr>
          <w:rFonts w:hint="eastAsia"/>
        </w:rPr>
        <w:t xml:space="preserve"> by BS until delivery to the </w:t>
      </w:r>
      <w:r>
        <w:t>customer</w:t>
      </w:r>
      <w:r>
        <w:rPr>
          <w:rFonts w:hint="eastAsia"/>
        </w:rPr>
        <w:t xml:space="preserve"> side then put it as revenue</w:t>
      </w:r>
    </w:p>
    <w:p w14:paraId="616949B2" w14:textId="6BBE893C" w:rsidR="00B6342C" w:rsidRDefault="00B6342C" w:rsidP="00B9553B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Downpayment to Supplier-manually input in </w:t>
      </w:r>
      <w:proofErr w:type="spellStart"/>
      <w:r>
        <w:rPr>
          <w:rFonts w:hint="eastAsia"/>
        </w:rPr>
        <w:t>Winbooks</w:t>
      </w:r>
      <w:proofErr w:type="spellEnd"/>
      <w:r>
        <w:rPr>
          <w:rFonts w:hint="eastAsia"/>
        </w:rPr>
        <w:t xml:space="preserve"> by BS</w:t>
      </w:r>
    </w:p>
    <w:p w14:paraId="4E7AE750" w14:textId="4DE3CA6A" w:rsidR="00434492" w:rsidRDefault="00434492" w:rsidP="00434492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No </w:t>
      </w:r>
      <w:r w:rsidR="00B6342C">
        <w:rPr>
          <w:rFonts w:hint="eastAsia"/>
        </w:rPr>
        <w:t>Capex subs</w:t>
      </w:r>
      <w:r>
        <w:rPr>
          <w:rFonts w:hint="eastAsia"/>
        </w:rPr>
        <w:t>idy</w:t>
      </w:r>
    </w:p>
    <w:p w14:paraId="175BBB2C" w14:textId="0E36F77D" w:rsidR="00434492" w:rsidRDefault="00434492" w:rsidP="00B9553B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Capex recorded by Invoice date with </w:t>
      </w:r>
      <w:r w:rsidRPr="00434492">
        <w:t>Straight-line depreciation method</w:t>
      </w:r>
    </w:p>
    <w:p w14:paraId="289E620D" w14:textId="5306289B" w:rsidR="00434492" w:rsidRDefault="00434492" w:rsidP="00B9553B">
      <w:pPr>
        <w:pStyle w:val="a9"/>
        <w:numPr>
          <w:ilvl w:val="0"/>
          <w:numId w:val="1"/>
        </w:numPr>
      </w:pPr>
      <w:r>
        <w:rPr>
          <w:rFonts w:hint="eastAsia"/>
        </w:rPr>
        <w:t>Accounting Principle is Local and Capex is IFRS</w:t>
      </w:r>
    </w:p>
    <w:p w14:paraId="64134007" w14:textId="042D836C" w:rsidR="00434492" w:rsidRDefault="00434492" w:rsidP="00B9553B">
      <w:pPr>
        <w:pStyle w:val="a9"/>
        <w:numPr>
          <w:ilvl w:val="0"/>
          <w:numId w:val="1"/>
        </w:numPr>
      </w:pPr>
      <w:r>
        <w:rPr>
          <w:rFonts w:hint="eastAsia"/>
        </w:rPr>
        <w:t>Stock valuation by history value</w:t>
      </w:r>
    </w:p>
    <w:p w14:paraId="3EC57C94" w14:textId="7DB2FD6C" w:rsidR="00383559" w:rsidRDefault="00434492" w:rsidP="00383559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Income Tax </w:t>
      </w:r>
      <w:r w:rsidR="00383559">
        <w:rPr>
          <w:rFonts w:hint="eastAsia"/>
        </w:rPr>
        <w:t>by Auditor reports</w:t>
      </w:r>
    </w:p>
    <w:p w14:paraId="6450C36E" w14:textId="5B3AA99F" w:rsidR="00383559" w:rsidRDefault="00383559" w:rsidP="00383559">
      <w:pPr>
        <w:pStyle w:val="a9"/>
        <w:numPr>
          <w:ilvl w:val="0"/>
          <w:numId w:val="1"/>
        </w:numPr>
      </w:pPr>
      <w:r>
        <w:rPr>
          <w:rFonts w:hint="eastAsia"/>
        </w:rPr>
        <w:t>12 period and end of Feb. is the FI closing</w:t>
      </w:r>
    </w:p>
    <w:p w14:paraId="7299115A" w14:textId="2A754991" w:rsidR="00383559" w:rsidRDefault="00383559" w:rsidP="00383559">
      <w:pPr>
        <w:pStyle w:val="a9"/>
        <w:numPr>
          <w:ilvl w:val="0"/>
          <w:numId w:val="1"/>
        </w:numPr>
      </w:pPr>
      <w:r>
        <w:rPr>
          <w:rFonts w:hint="eastAsia"/>
        </w:rPr>
        <w:t>No adjustment in the accounting book just Audit report</w:t>
      </w:r>
    </w:p>
    <w:p w14:paraId="2D1A3CFE" w14:textId="06115E4C" w:rsidR="00383559" w:rsidRDefault="00383559" w:rsidP="00383559">
      <w:pPr>
        <w:pStyle w:val="a9"/>
        <w:numPr>
          <w:ilvl w:val="0"/>
          <w:numId w:val="1"/>
        </w:numPr>
      </w:pPr>
      <w:proofErr w:type="spellStart"/>
      <w:r>
        <w:rPr>
          <w:rFonts w:hint="eastAsia"/>
        </w:rPr>
        <w:t>Mafact</w:t>
      </w:r>
      <w:proofErr w:type="spellEnd"/>
      <w:r>
        <w:rPr>
          <w:rFonts w:hint="eastAsia"/>
        </w:rPr>
        <w:t xml:space="preserve"> stock take once per year-adjusted by year end</w:t>
      </w:r>
    </w:p>
    <w:p w14:paraId="7E6EE921" w14:textId="77777777" w:rsidR="00F117E0" w:rsidRDefault="005D3612" w:rsidP="00383559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Stock value original value </w:t>
      </w:r>
      <w:r>
        <w:t>–</w:t>
      </w:r>
      <w:r>
        <w:rPr>
          <w:rFonts w:hint="eastAsia"/>
        </w:rPr>
        <w:t xml:space="preserve"> devaluation </w:t>
      </w:r>
      <w:r>
        <w:t>–</w:t>
      </w:r>
      <w:r>
        <w:rPr>
          <w:rFonts w:hint="eastAsia"/>
        </w:rPr>
        <w:t xml:space="preserve"> </w:t>
      </w:r>
      <w:r w:rsidR="00F117E0">
        <w:rPr>
          <w:rFonts w:hint="eastAsia"/>
        </w:rPr>
        <w:t>devaluation by manually</w:t>
      </w:r>
    </w:p>
    <w:p w14:paraId="0B34F22B" w14:textId="25D3FF89" w:rsidR="00383559" w:rsidRDefault="00F117E0" w:rsidP="00383559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WIP- Check by manually and book these cost by </w:t>
      </w:r>
      <w:proofErr w:type="spellStart"/>
      <w:r>
        <w:rPr>
          <w:rFonts w:hint="eastAsia"/>
        </w:rPr>
        <w:t>Winbooks</w:t>
      </w:r>
      <w:proofErr w:type="spellEnd"/>
      <w:r>
        <w:rPr>
          <w:rFonts w:hint="eastAsia"/>
        </w:rPr>
        <w:t xml:space="preserve"> </w:t>
      </w:r>
    </w:p>
    <w:p w14:paraId="67FB1A11" w14:textId="37FBF919" w:rsidR="005D3612" w:rsidRDefault="00F117E0" w:rsidP="00383559">
      <w:pPr>
        <w:pStyle w:val="a9"/>
        <w:numPr>
          <w:ilvl w:val="0"/>
          <w:numId w:val="1"/>
        </w:numPr>
      </w:pPr>
      <w:proofErr w:type="spellStart"/>
      <w:r>
        <w:rPr>
          <w:rFonts w:hint="eastAsia"/>
        </w:rPr>
        <w:t>Deffered</w:t>
      </w:r>
      <w:proofErr w:type="spellEnd"/>
      <w:r>
        <w:rPr>
          <w:rFonts w:hint="eastAsia"/>
        </w:rPr>
        <w:t xml:space="preserve"> charges for suppliers </w:t>
      </w:r>
    </w:p>
    <w:p w14:paraId="26650B96" w14:textId="19C459FB" w:rsidR="00F117E0" w:rsidRDefault="00F117E0" w:rsidP="00383559">
      <w:pPr>
        <w:pStyle w:val="a9"/>
        <w:numPr>
          <w:ilvl w:val="0"/>
          <w:numId w:val="1"/>
        </w:numPr>
      </w:pPr>
      <w:r>
        <w:rPr>
          <w:rFonts w:hint="eastAsia"/>
        </w:rPr>
        <w:t>Agent commission notes</w:t>
      </w:r>
    </w:p>
    <w:p w14:paraId="0D206B14" w14:textId="535DB1F1" w:rsidR="00F117E0" w:rsidRDefault="003C520E" w:rsidP="00383559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Isabell E-Banking system-can be used for </w:t>
      </w:r>
      <w:proofErr w:type="spellStart"/>
      <w:r>
        <w:rPr>
          <w:rFonts w:hint="eastAsia"/>
        </w:rPr>
        <w:t>Winbooks</w:t>
      </w:r>
      <w:proofErr w:type="spellEnd"/>
      <w:r>
        <w:rPr>
          <w:rFonts w:hint="eastAsia"/>
        </w:rPr>
        <w:t xml:space="preserve"> </w:t>
      </w:r>
      <w:r w:rsidR="00C7097A">
        <w:rPr>
          <w:rFonts w:hint="eastAsia"/>
        </w:rPr>
        <w:t>for download and upload</w:t>
      </w:r>
    </w:p>
    <w:p w14:paraId="726A43DD" w14:textId="75D25CFC" w:rsidR="00C7097A" w:rsidRPr="00626B27" w:rsidRDefault="00626B27" w:rsidP="00383559">
      <w:pPr>
        <w:pStyle w:val="a9"/>
        <w:numPr>
          <w:ilvl w:val="0"/>
          <w:numId w:val="1"/>
        </w:numPr>
      </w:pPr>
      <w:r>
        <w:rPr>
          <w:rFonts w:ascii="微软雅黑" w:eastAsia="微软雅黑" w:hAnsi="微软雅黑"/>
          <w:sz w:val="18"/>
          <w:szCs w:val="18"/>
        </w:rPr>
        <w:t>Electronic incoming invoices and outgoing invoices through the platform PEPPOL – mandatory starting 01.01.2026</w:t>
      </w:r>
    </w:p>
    <w:p w14:paraId="32DD08C8" w14:textId="57783B61" w:rsidR="00626B27" w:rsidRPr="00626B27" w:rsidRDefault="00626B27" w:rsidP="00626B27">
      <w:pPr>
        <w:pStyle w:val="a9"/>
        <w:widowControl/>
        <w:numPr>
          <w:ilvl w:val="0"/>
          <w:numId w:val="1"/>
        </w:numPr>
        <w:spacing w:before="60" w:after="60"/>
        <w:jc w:val="left"/>
        <w:rPr>
          <w:rFonts w:ascii="微软雅黑" w:eastAsia="微软雅黑" w:hAnsi="微软雅黑"/>
          <w:sz w:val="18"/>
          <w:szCs w:val="18"/>
        </w:rPr>
      </w:pPr>
      <w:r w:rsidRPr="00626B27">
        <w:rPr>
          <w:rFonts w:ascii="微软雅黑" w:eastAsia="微软雅黑" w:hAnsi="微软雅黑"/>
          <w:sz w:val="18"/>
          <w:szCs w:val="18"/>
        </w:rPr>
        <w:t xml:space="preserve">Tariff rates for import business is not saved in our current </w:t>
      </w:r>
      <w:proofErr w:type="spellStart"/>
      <w:r w:rsidRPr="00626B27">
        <w:rPr>
          <w:rFonts w:ascii="微软雅黑" w:eastAsia="微软雅黑" w:hAnsi="微软雅黑"/>
          <w:sz w:val="18"/>
          <w:szCs w:val="18"/>
        </w:rPr>
        <w:t>Winbooks</w:t>
      </w:r>
      <w:proofErr w:type="spellEnd"/>
      <w:r w:rsidRPr="00626B27">
        <w:rPr>
          <w:rFonts w:ascii="微软雅黑" w:eastAsia="微软雅黑" w:hAnsi="微软雅黑"/>
          <w:sz w:val="18"/>
          <w:szCs w:val="18"/>
        </w:rPr>
        <w:t xml:space="preserve"> system.  </w:t>
      </w:r>
    </w:p>
    <w:p w14:paraId="4F8816BC" w14:textId="64A6BC5E" w:rsidR="00626B27" w:rsidRDefault="00626B27" w:rsidP="00626B27">
      <w:pPr>
        <w:pStyle w:val="a9"/>
        <w:ind w:left="360"/>
        <w:rPr>
          <w:rFonts w:ascii="微软雅黑" w:eastAsia="微软雅黑" w:hAnsi="微软雅黑"/>
          <w:sz w:val="18"/>
          <w:szCs w:val="18"/>
        </w:rPr>
      </w:pPr>
      <w:r w:rsidRPr="00F81A4F">
        <w:rPr>
          <w:rFonts w:ascii="微软雅黑" w:eastAsia="微软雅黑" w:hAnsi="微软雅黑"/>
          <w:sz w:val="18"/>
          <w:szCs w:val="18"/>
        </w:rPr>
        <w:t>The tariff rate can be dependent on the type of material/product being imported and also the country it is purchased from.</w:t>
      </w:r>
    </w:p>
    <w:p w14:paraId="5289EB30" w14:textId="31A228AD" w:rsidR="00626B27" w:rsidRDefault="00626B27" w:rsidP="00626B27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Spot Exchange Rate </w:t>
      </w:r>
      <w:proofErr w:type="spellStart"/>
      <w:r>
        <w:rPr>
          <w:rFonts w:hint="eastAsia"/>
        </w:rPr>
        <w:t>Maint</w:t>
      </w:r>
      <w:proofErr w:type="spellEnd"/>
      <w:r>
        <w:rPr>
          <w:rFonts w:hint="eastAsia"/>
        </w:rPr>
        <w:t xml:space="preserve">. In </w:t>
      </w:r>
      <w:proofErr w:type="spellStart"/>
      <w:r>
        <w:rPr>
          <w:rFonts w:hint="eastAsia"/>
        </w:rPr>
        <w:t>Winbooks</w:t>
      </w:r>
      <w:proofErr w:type="spellEnd"/>
    </w:p>
    <w:p w14:paraId="6E3A01C2" w14:textId="544C0E98" w:rsidR="00D65F6D" w:rsidRDefault="00D65F6D" w:rsidP="00626B27">
      <w:pPr>
        <w:pStyle w:val="a9"/>
        <w:numPr>
          <w:ilvl w:val="0"/>
          <w:numId w:val="1"/>
        </w:numPr>
      </w:pPr>
      <w:r>
        <w:rPr>
          <w:rFonts w:hint="eastAsia"/>
        </w:rPr>
        <w:t>Audit Report BE GAAP and IFRS Gap report -Group reporting by Auditor</w:t>
      </w:r>
    </w:p>
    <w:p w14:paraId="2D7850FA" w14:textId="56BA2D42" w:rsidR="0079432A" w:rsidRDefault="0079432A" w:rsidP="0079432A">
      <w:pPr>
        <w:pStyle w:val="a9"/>
        <w:ind w:left="360"/>
      </w:pPr>
      <w:r>
        <w:rPr>
          <w:rFonts w:hint="eastAsia"/>
        </w:rPr>
        <w:t>Consolidation Report by IFRS accounting sheet by Auditor</w:t>
      </w:r>
    </w:p>
    <w:p w14:paraId="2EF31CBC" w14:textId="1E5D1DC3" w:rsidR="001233BE" w:rsidRDefault="001233BE" w:rsidP="001233BE">
      <w:pPr>
        <w:pStyle w:val="a9"/>
        <w:numPr>
          <w:ilvl w:val="0"/>
          <w:numId w:val="1"/>
        </w:numPr>
      </w:pPr>
      <w:r>
        <w:rPr>
          <w:rFonts w:hint="eastAsia"/>
        </w:rPr>
        <w:t>DRC- Government Declare report</w:t>
      </w:r>
    </w:p>
    <w:p w14:paraId="6A64DBA8" w14:textId="732C9AA6" w:rsidR="001233BE" w:rsidRDefault="0093571A" w:rsidP="001233BE">
      <w:pPr>
        <w:pStyle w:val="a9"/>
        <w:numPr>
          <w:ilvl w:val="0"/>
          <w:numId w:val="1"/>
        </w:numPr>
      </w:pPr>
      <w:r>
        <w:rPr>
          <w:rFonts w:hint="eastAsia"/>
        </w:rPr>
        <w:t>Collect Form List for the new SAP system</w:t>
      </w:r>
      <w:r w:rsidR="003C1613">
        <w:rPr>
          <w:rFonts w:hint="eastAsia"/>
        </w:rPr>
        <w:t>-CBF- open item</w:t>
      </w:r>
    </w:p>
    <w:p w14:paraId="4DCF2B9F" w14:textId="1BD27453" w:rsidR="0093571A" w:rsidRDefault="00C63DD1" w:rsidP="00C63DD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Material Price is </w:t>
      </w:r>
    </w:p>
    <w:p w14:paraId="6232B1AC" w14:textId="672D5A93" w:rsidR="006A049F" w:rsidRDefault="00C63DD1" w:rsidP="006A049F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Subcontract Business </w:t>
      </w:r>
      <w:r>
        <w:t>–</w:t>
      </w:r>
      <w:r>
        <w:rPr>
          <w:rFonts w:hint="eastAsia"/>
        </w:rPr>
        <w:t xml:space="preserve"> Material change number</w:t>
      </w:r>
    </w:p>
    <w:p w14:paraId="59269E85" w14:textId="77777777" w:rsidR="005B4FD0" w:rsidRDefault="005B4FD0" w:rsidP="005B4FD0">
      <w:pPr>
        <w:pStyle w:val="1"/>
        <w:shd w:val="clear" w:color="auto" w:fill="FFFFFF"/>
        <w:spacing w:before="0" w:after="450" w:line="540" w:lineRule="atLeast"/>
        <w:rPr>
          <w:rFonts w:ascii="PingFangSC-Semibold" w:hAnsi="PingFangSC-Semibold"/>
          <w:color w:val="0D0D0D"/>
          <w:sz w:val="45"/>
          <w:szCs w:val="45"/>
        </w:rPr>
      </w:pPr>
      <w:r>
        <w:rPr>
          <w:rFonts w:ascii="PingFangSC-Semibold" w:hAnsi="PingFangSC-Semibold"/>
          <w:color w:val="0D0D0D"/>
          <w:sz w:val="45"/>
          <w:szCs w:val="45"/>
        </w:rPr>
        <w:lastRenderedPageBreak/>
        <w:t xml:space="preserve">CBF </w:t>
      </w:r>
      <w:r>
        <w:rPr>
          <w:rFonts w:ascii="PingFangSC-Semibold" w:hAnsi="PingFangSC-Semibold"/>
          <w:color w:val="0D0D0D"/>
          <w:sz w:val="45"/>
          <w:szCs w:val="45"/>
        </w:rPr>
        <w:t>现场咨询报告</w:t>
      </w:r>
      <w:r>
        <w:rPr>
          <w:rFonts w:ascii="PingFangSC-Semibold" w:hAnsi="PingFangSC-Semibold"/>
          <w:color w:val="0D0D0D"/>
          <w:sz w:val="45"/>
          <w:szCs w:val="45"/>
        </w:rPr>
        <w:t xml:space="preserve"> - </w:t>
      </w:r>
      <w:r>
        <w:rPr>
          <w:rFonts w:ascii="PingFangSC-Semibold" w:hAnsi="PingFangSC-Semibold"/>
          <w:color w:val="0D0D0D"/>
          <w:sz w:val="45"/>
          <w:szCs w:val="45"/>
        </w:rPr>
        <w:t>比利时（</w:t>
      </w:r>
      <w:r>
        <w:rPr>
          <w:rFonts w:ascii="PingFangSC-Semibold" w:hAnsi="PingFangSC-Semibold"/>
          <w:color w:val="0D0D0D"/>
          <w:sz w:val="45"/>
          <w:szCs w:val="45"/>
        </w:rPr>
        <w:t>Bel</w:t>
      </w:r>
      <w:r>
        <w:rPr>
          <w:rFonts w:ascii="PingFangSC-Semibold" w:hAnsi="PingFangSC-Semibold"/>
          <w:color w:val="0D0D0D"/>
          <w:sz w:val="45"/>
          <w:szCs w:val="45"/>
        </w:rPr>
        <w:t>）</w:t>
      </w:r>
    </w:p>
    <w:p w14:paraId="399C3CFE" w14:textId="77777777" w:rsidR="005B4FD0" w:rsidRDefault="005B4FD0" w:rsidP="005B4FD0">
      <w:pPr>
        <w:pStyle w:val="af2"/>
        <w:shd w:val="clear" w:color="auto" w:fill="FFFFFF"/>
        <w:spacing w:before="0" w:beforeAutospacing="0" w:after="360" w:afterAutospacing="0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日期：</w:t>
      </w:r>
      <w:r>
        <w:rPr>
          <w:rFonts w:ascii="Segoe UI" w:hAnsi="Segoe UI" w:cs="Segoe UI"/>
          <w:color w:val="0D0D0D"/>
        </w:rPr>
        <w:t xml:space="preserve">11 </w:t>
      </w:r>
      <w:r>
        <w:rPr>
          <w:rFonts w:ascii="Segoe UI" w:hAnsi="Segoe UI" w:cs="Segoe UI"/>
          <w:color w:val="0D0D0D"/>
        </w:rPr>
        <w:t>月</w:t>
      </w:r>
      <w:r>
        <w:rPr>
          <w:rFonts w:ascii="Segoe UI" w:hAnsi="Segoe UI" w:cs="Segoe UI"/>
          <w:color w:val="0D0D0D"/>
        </w:rPr>
        <w:t xml:space="preserve"> 20 </w:t>
      </w:r>
      <w:r>
        <w:rPr>
          <w:rFonts w:ascii="Segoe UI" w:hAnsi="Segoe UI" w:cs="Segoe UI"/>
          <w:color w:val="0D0D0D"/>
        </w:rPr>
        <w:t>日</w:t>
      </w:r>
    </w:p>
    <w:p w14:paraId="39DCAC99" w14:textId="77777777" w:rsidR="005B4FD0" w:rsidRDefault="005B4FD0" w:rsidP="005B4FD0">
      <w:pPr>
        <w:pStyle w:val="2"/>
        <w:shd w:val="clear" w:color="auto" w:fill="FFFFFF"/>
        <w:spacing w:before="210" w:after="360" w:line="480" w:lineRule="atLeast"/>
        <w:rPr>
          <w:rFonts w:ascii="PingFangSC-Semibold" w:hAnsi="PingFangSC-Semibold" w:cs="宋体"/>
          <w:color w:val="0D0D0D"/>
        </w:rPr>
      </w:pPr>
      <w:r>
        <w:rPr>
          <w:rFonts w:ascii="PingFangSC-Semibold" w:hAnsi="PingFangSC-Semibold"/>
          <w:color w:val="0D0D0D"/>
        </w:rPr>
        <w:t>销售与分销（</w:t>
      </w:r>
      <w:r>
        <w:rPr>
          <w:rFonts w:ascii="PingFangSC-Semibold" w:hAnsi="PingFangSC-Semibold"/>
          <w:color w:val="0D0D0D"/>
        </w:rPr>
        <w:t>SD</w:t>
      </w:r>
      <w:r>
        <w:rPr>
          <w:rFonts w:ascii="PingFangSC-Semibold" w:hAnsi="PingFangSC-Semibold"/>
          <w:color w:val="0D0D0D"/>
        </w:rPr>
        <w:t>）及财务会计（</w:t>
      </w:r>
      <w:r>
        <w:rPr>
          <w:rFonts w:ascii="PingFangSC-Semibold" w:hAnsi="PingFangSC-Semibold"/>
          <w:color w:val="0D0D0D"/>
        </w:rPr>
        <w:t>FICO</w:t>
      </w:r>
      <w:r>
        <w:rPr>
          <w:rFonts w:ascii="PingFangSC-Semibold" w:hAnsi="PingFangSC-Semibold"/>
          <w:color w:val="0D0D0D"/>
        </w:rPr>
        <w:t>）模块</w:t>
      </w:r>
    </w:p>
    <w:p w14:paraId="61D638A1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 xml:space="preserve">SD - </w:t>
      </w:r>
      <w:proofErr w:type="spellStart"/>
      <w:r>
        <w:rPr>
          <w:rStyle w:val="af3"/>
          <w:rFonts w:ascii="Segoe UI" w:hAnsi="Segoe UI" w:cs="Segoe UI"/>
          <w:color w:val="0D0D0D"/>
        </w:rPr>
        <w:t>Mafact</w:t>
      </w:r>
      <w:proofErr w:type="spellEnd"/>
      <w:r>
        <w:rPr>
          <w:rStyle w:val="af3"/>
          <w:rFonts w:ascii="Segoe UI" w:hAnsi="Segoe UI" w:cs="Segoe UI"/>
          <w:color w:val="0D0D0D"/>
        </w:rPr>
        <w:t xml:space="preserve"> </w:t>
      </w:r>
      <w:r>
        <w:rPr>
          <w:rStyle w:val="af3"/>
          <w:rFonts w:ascii="Segoe UI" w:hAnsi="Segoe UI" w:cs="Segoe UI"/>
          <w:color w:val="0D0D0D"/>
        </w:rPr>
        <w:t>系统</w:t>
      </w:r>
    </w:p>
    <w:p w14:paraId="72476A87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他们记录了备件订单，但未记录服务订单。</w:t>
      </w:r>
    </w:p>
    <w:p w14:paraId="38CEA86A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服务订单</w:t>
      </w:r>
    </w:p>
    <w:p w14:paraId="6B1FCF95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服务订单未录入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Mafact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系统。</w:t>
      </w:r>
    </w:p>
    <w:p w14:paraId="3E6B889B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spacing w:before="150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成本将手动录入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系统。</w:t>
      </w:r>
    </w:p>
    <w:p w14:paraId="3E64775A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spacing w:before="150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采购流程通过手动方式分开处理。</w:t>
      </w:r>
    </w:p>
    <w:p w14:paraId="2F4397C1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采购订单</w:t>
      </w:r>
    </w:p>
    <w:p w14:paraId="4F219BB5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采购订单需手动录入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Mafact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系统。</w:t>
      </w:r>
    </w:p>
    <w:p w14:paraId="575F4B5D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返工流程</w:t>
      </w:r>
    </w:p>
    <w:p w14:paraId="7DDB1C1A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极少有返工流程。</w:t>
      </w:r>
    </w:p>
    <w:p w14:paraId="59D2122C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客户信用额度流程</w:t>
      </w:r>
    </w:p>
    <w:p w14:paraId="6B0FFE38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即将开始在</w:t>
      </w:r>
      <w:r>
        <w:rPr>
          <w:rFonts w:ascii="Segoe UI" w:hAnsi="Segoe UI" w:cs="Segoe UI"/>
          <w:color w:val="0D0D0D"/>
        </w:rPr>
        <w:t xml:space="preserve"> SAP </w:t>
      </w:r>
      <w:r>
        <w:rPr>
          <w:rFonts w:ascii="Segoe UI" w:hAnsi="Segoe UI" w:cs="Segoe UI"/>
          <w:color w:val="0D0D0D"/>
        </w:rPr>
        <w:t>系统中使用客户信用额度流程。</w:t>
      </w:r>
    </w:p>
    <w:p w14:paraId="5F989B2F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税务代码</w:t>
      </w:r>
    </w:p>
    <w:p w14:paraId="7C864931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需设计符合政府报告版本的税务代码。</w:t>
      </w:r>
    </w:p>
    <w:p w14:paraId="46B2C4F3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spacing w:before="150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该报告由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系统设计。</w:t>
      </w:r>
    </w:p>
    <w:p w14:paraId="533A8AB3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spacing w:before="150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反向收费（</w:t>
      </w:r>
      <w:r>
        <w:rPr>
          <w:rFonts w:ascii="Segoe UI" w:hAnsi="Segoe UI" w:cs="Segoe UI"/>
          <w:color w:val="0D0D0D"/>
        </w:rPr>
        <w:t>Reverse Charge</w:t>
      </w:r>
      <w:r>
        <w:rPr>
          <w:rFonts w:ascii="Segoe UI" w:hAnsi="Segoe UI" w:cs="Segoe UI"/>
          <w:color w:val="0D0D0D"/>
        </w:rPr>
        <w:t>）相关。</w:t>
      </w:r>
    </w:p>
    <w:p w14:paraId="07E7C880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财务模块</w:t>
      </w:r>
    </w:p>
    <w:p w14:paraId="62039750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系统用于财务模块。</w:t>
      </w:r>
    </w:p>
    <w:p w14:paraId="3ED0B679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发货发票</w:t>
      </w:r>
    </w:p>
    <w:p w14:paraId="67F514B3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proofErr w:type="spellStart"/>
      <w:r>
        <w:rPr>
          <w:rFonts w:ascii="Segoe UI" w:hAnsi="Segoe UI" w:cs="Segoe UI"/>
          <w:color w:val="0D0D0D"/>
        </w:rPr>
        <w:t>Mafact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系统开具发货发票。</w:t>
      </w:r>
    </w:p>
    <w:p w14:paraId="40280193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客户预付款</w:t>
      </w:r>
    </w:p>
    <w:p w14:paraId="59D1497B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收到客户预付款后，由总账（</w:t>
      </w:r>
      <w:r>
        <w:rPr>
          <w:rFonts w:ascii="Segoe UI" w:hAnsi="Segoe UI" w:cs="Segoe UI"/>
          <w:color w:val="0D0D0D"/>
        </w:rPr>
        <w:t>BS</w:t>
      </w:r>
      <w:r>
        <w:rPr>
          <w:rFonts w:ascii="Segoe UI" w:hAnsi="Segoe UI" w:cs="Segoe UI"/>
          <w:color w:val="0D0D0D"/>
        </w:rPr>
        <w:t>）</w:t>
      </w:r>
      <w:proofErr w:type="gramStart"/>
      <w:r>
        <w:rPr>
          <w:rFonts w:ascii="Segoe UI" w:hAnsi="Segoe UI" w:cs="Segoe UI"/>
          <w:color w:val="0D0D0D"/>
        </w:rPr>
        <w:t>手动在</w:t>
      </w:r>
      <w:proofErr w:type="gramEnd"/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系统的</w:t>
      </w:r>
      <w:r>
        <w:rPr>
          <w:rFonts w:ascii="Segoe UI" w:hAnsi="Segoe UI" w:cs="Segoe UI"/>
          <w:color w:val="0D0D0D"/>
        </w:rPr>
        <w:t xml:space="preserve"> Figure book </w:t>
      </w:r>
      <w:r>
        <w:rPr>
          <w:rFonts w:ascii="Segoe UI" w:hAnsi="Segoe UI" w:cs="Segoe UI"/>
          <w:color w:val="0D0D0D"/>
        </w:rPr>
        <w:t>中记录，直至货物交付客户后，将其确认为收入。</w:t>
      </w:r>
    </w:p>
    <w:p w14:paraId="4CFCCECC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供应商预付款</w:t>
      </w:r>
    </w:p>
    <w:p w14:paraId="19963D28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由总账（</w:t>
      </w:r>
      <w:r>
        <w:rPr>
          <w:rFonts w:ascii="Segoe UI" w:hAnsi="Segoe UI" w:cs="Segoe UI"/>
          <w:color w:val="0D0D0D"/>
        </w:rPr>
        <w:t>BS</w:t>
      </w:r>
      <w:r>
        <w:rPr>
          <w:rFonts w:ascii="Segoe UI" w:hAnsi="Segoe UI" w:cs="Segoe UI"/>
          <w:color w:val="0D0D0D"/>
        </w:rPr>
        <w:t>）</w:t>
      </w:r>
      <w:proofErr w:type="gramStart"/>
      <w:r>
        <w:rPr>
          <w:rFonts w:ascii="Segoe UI" w:hAnsi="Segoe UI" w:cs="Segoe UI"/>
          <w:color w:val="0D0D0D"/>
        </w:rPr>
        <w:t>手动在</w:t>
      </w:r>
      <w:proofErr w:type="gramEnd"/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系统中录入供应商预付款。</w:t>
      </w:r>
    </w:p>
    <w:p w14:paraId="33B4E13A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资本性支出补贴</w:t>
      </w:r>
    </w:p>
    <w:p w14:paraId="3D3142AA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无资本性支出补贴。</w:t>
      </w:r>
    </w:p>
    <w:p w14:paraId="25D7505F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资本性支出记录</w:t>
      </w:r>
    </w:p>
    <w:p w14:paraId="50331378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按发票日期记录资本性支出，采用直线折旧法。</w:t>
      </w:r>
    </w:p>
    <w:p w14:paraId="527EBCF5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会计原则</w:t>
      </w:r>
    </w:p>
    <w:p w14:paraId="6323DF17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日常会计原则遵循当地准则，资本性支出遵循国际财务报告准则（</w:t>
      </w:r>
      <w:r>
        <w:rPr>
          <w:rFonts w:ascii="Segoe UI" w:hAnsi="Segoe UI" w:cs="Segoe UI"/>
          <w:color w:val="0D0D0D"/>
        </w:rPr>
        <w:t>IFRS</w:t>
      </w:r>
      <w:r>
        <w:rPr>
          <w:rFonts w:ascii="Segoe UI" w:hAnsi="Segoe UI" w:cs="Segoe UI"/>
          <w:color w:val="0D0D0D"/>
        </w:rPr>
        <w:t>）。</w:t>
      </w:r>
    </w:p>
    <w:p w14:paraId="72325842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存货估值</w:t>
      </w:r>
    </w:p>
    <w:p w14:paraId="1070D331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按历史价值进行存货估值。</w:t>
      </w:r>
    </w:p>
    <w:p w14:paraId="5362B1FA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lastRenderedPageBreak/>
        <w:t>所得税</w:t>
      </w:r>
      <w:r>
        <w:rPr>
          <w:rFonts w:ascii="Segoe UI" w:hAnsi="Segoe UI" w:cs="Segoe UI"/>
          <w:color w:val="0D0D0D"/>
        </w:rPr>
        <w:br/>
        <w:t xml:space="preserve">- </w:t>
      </w:r>
      <w:r>
        <w:rPr>
          <w:rFonts w:ascii="Segoe UI" w:hAnsi="Segoe UI" w:cs="Segoe UI"/>
          <w:color w:val="0D0D0D"/>
        </w:rPr>
        <w:t>根据审计报告确定所得税。</w:t>
      </w:r>
    </w:p>
    <w:p w14:paraId="0C529FFC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会计期间与结账</w:t>
      </w:r>
    </w:p>
    <w:p w14:paraId="58D04A0E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共</w:t>
      </w:r>
      <w:r>
        <w:rPr>
          <w:rFonts w:ascii="Segoe UI" w:hAnsi="Segoe UI" w:cs="Segoe UI"/>
          <w:color w:val="0D0D0D"/>
        </w:rPr>
        <w:t xml:space="preserve"> 12 </w:t>
      </w:r>
      <w:proofErr w:type="gramStart"/>
      <w:r>
        <w:rPr>
          <w:rFonts w:ascii="Segoe UI" w:hAnsi="Segoe UI" w:cs="Segoe UI"/>
          <w:color w:val="0D0D0D"/>
        </w:rPr>
        <w:t>个</w:t>
      </w:r>
      <w:proofErr w:type="gramEnd"/>
      <w:r>
        <w:rPr>
          <w:rFonts w:ascii="Segoe UI" w:hAnsi="Segoe UI" w:cs="Segoe UI"/>
          <w:color w:val="0D0D0D"/>
        </w:rPr>
        <w:t>会计期间，财务结账在</w:t>
      </w:r>
      <w:r>
        <w:rPr>
          <w:rFonts w:ascii="Segoe UI" w:hAnsi="Segoe UI" w:cs="Segoe UI"/>
          <w:color w:val="0D0D0D"/>
        </w:rPr>
        <w:t xml:space="preserve"> 2 </w:t>
      </w:r>
      <w:r>
        <w:rPr>
          <w:rFonts w:ascii="Segoe UI" w:hAnsi="Segoe UI" w:cs="Segoe UI"/>
          <w:color w:val="0D0D0D"/>
        </w:rPr>
        <w:t>月底进行。</w:t>
      </w:r>
    </w:p>
    <w:p w14:paraId="49B5EE2D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会计账簿调整</w:t>
      </w:r>
    </w:p>
    <w:p w14:paraId="637F0E2F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会计账簿不做调整，仅依据审计报告。</w:t>
      </w:r>
    </w:p>
    <w:p w14:paraId="1C50191D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存货盘点</w:t>
      </w:r>
    </w:p>
    <w:p w14:paraId="47E02090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proofErr w:type="spellStart"/>
      <w:r>
        <w:rPr>
          <w:rFonts w:ascii="Segoe UI" w:hAnsi="Segoe UI" w:cs="Segoe UI"/>
          <w:color w:val="0D0D0D"/>
        </w:rPr>
        <w:t>Mafact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系统每年进行一次存货盘点，年末进行调整。</w:t>
      </w:r>
    </w:p>
    <w:p w14:paraId="7C4E0289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存货价值</w:t>
      </w:r>
    </w:p>
    <w:p w14:paraId="57C433E2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存货价值按原始价值</w:t>
      </w:r>
      <w:r>
        <w:rPr>
          <w:rFonts w:ascii="Segoe UI" w:hAnsi="Segoe UI" w:cs="Segoe UI"/>
          <w:color w:val="0D0D0D"/>
        </w:rPr>
        <w:t xml:space="preserve"> - </w:t>
      </w:r>
      <w:r>
        <w:rPr>
          <w:rFonts w:ascii="Segoe UI" w:hAnsi="Segoe UI" w:cs="Segoe UI"/>
          <w:color w:val="0D0D0D"/>
        </w:rPr>
        <w:t>减值</w:t>
      </w:r>
      <w:r>
        <w:rPr>
          <w:rFonts w:ascii="Segoe UI" w:hAnsi="Segoe UI" w:cs="Segoe UI"/>
          <w:color w:val="0D0D0D"/>
        </w:rPr>
        <w:t xml:space="preserve"> - </w:t>
      </w:r>
      <w:r>
        <w:rPr>
          <w:rFonts w:ascii="Segoe UI" w:hAnsi="Segoe UI" w:cs="Segoe UI"/>
          <w:color w:val="0D0D0D"/>
        </w:rPr>
        <w:t>手动计算的减值。</w:t>
      </w:r>
    </w:p>
    <w:p w14:paraId="1D075785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在制品（</w:t>
      </w:r>
      <w:r>
        <w:rPr>
          <w:rStyle w:val="af3"/>
          <w:rFonts w:ascii="Segoe UI" w:hAnsi="Segoe UI" w:cs="Segoe UI"/>
          <w:color w:val="0D0D0D"/>
        </w:rPr>
        <w:t>WIP</w:t>
      </w:r>
      <w:r>
        <w:rPr>
          <w:rStyle w:val="af3"/>
          <w:rFonts w:ascii="Segoe UI" w:hAnsi="Segoe UI" w:cs="Segoe UI"/>
          <w:color w:val="0D0D0D"/>
        </w:rPr>
        <w:t>）</w:t>
      </w:r>
    </w:p>
    <w:p w14:paraId="3DB54ACE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手动检查在制品，并在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系统中记录相关成本。</w:t>
      </w:r>
    </w:p>
    <w:p w14:paraId="6F03913B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proofErr w:type="gramStart"/>
      <w:r>
        <w:rPr>
          <w:rStyle w:val="af3"/>
          <w:rFonts w:ascii="Segoe UI" w:hAnsi="Segoe UI" w:cs="Segoe UI"/>
          <w:color w:val="0D0D0D"/>
        </w:rPr>
        <w:t>供应商递延</w:t>
      </w:r>
      <w:proofErr w:type="gramEnd"/>
      <w:r>
        <w:rPr>
          <w:rStyle w:val="af3"/>
          <w:rFonts w:ascii="Segoe UI" w:hAnsi="Segoe UI" w:cs="Segoe UI"/>
          <w:color w:val="0D0D0D"/>
        </w:rPr>
        <w:t>费用</w:t>
      </w:r>
    </w:p>
    <w:p w14:paraId="76E780D0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存在</w:t>
      </w:r>
      <w:proofErr w:type="gramStart"/>
      <w:r>
        <w:rPr>
          <w:rFonts w:ascii="Segoe UI" w:hAnsi="Segoe UI" w:cs="Segoe UI"/>
          <w:color w:val="0D0D0D"/>
        </w:rPr>
        <w:t>供应商递延</w:t>
      </w:r>
      <w:proofErr w:type="gramEnd"/>
      <w:r>
        <w:rPr>
          <w:rFonts w:ascii="Segoe UI" w:hAnsi="Segoe UI" w:cs="Segoe UI"/>
          <w:color w:val="0D0D0D"/>
        </w:rPr>
        <w:t>费用。</w:t>
      </w:r>
    </w:p>
    <w:p w14:paraId="2A45997C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代理商佣金票据</w:t>
      </w:r>
    </w:p>
    <w:p w14:paraId="4B1DEF81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有代理商佣金票据。</w:t>
      </w:r>
    </w:p>
    <w:p w14:paraId="567A1050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 xml:space="preserve">Isabell </w:t>
      </w:r>
      <w:r>
        <w:rPr>
          <w:rStyle w:val="af3"/>
          <w:rFonts w:ascii="Segoe UI" w:hAnsi="Segoe UI" w:cs="Segoe UI"/>
          <w:color w:val="0D0D0D"/>
        </w:rPr>
        <w:t>电子银行系统</w:t>
      </w:r>
    </w:p>
    <w:p w14:paraId="23D0AED9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 xml:space="preserve">Isabell </w:t>
      </w:r>
      <w:r>
        <w:rPr>
          <w:rFonts w:ascii="Segoe UI" w:hAnsi="Segoe UI" w:cs="Segoe UI"/>
          <w:color w:val="0D0D0D"/>
        </w:rPr>
        <w:t>电子银行系统可用于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系统的数据下载和上传。</w:t>
      </w:r>
    </w:p>
    <w:p w14:paraId="17D06FE2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电子发票</w:t>
      </w:r>
    </w:p>
    <w:p w14:paraId="3260FBA8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自</w:t>
      </w:r>
      <w:r>
        <w:rPr>
          <w:rFonts w:ascii="Segoe UI" w:hAnsi="Segoe UI" w:cs="Segoe UI"/>
          <w:color w:val="0D0D0D"/>
        </w:rPr>
        <w:t xml:space="preserve"> 2026 </w:t>
      </w:r>
      <w:r>
        <w:rPr>
          <w:rFonts w:ascii="Segoe UI" w:hAnsi="Segoe UI" w:cs="Segoe UI"/>
          <w:color w:val="0D0D0D"/>
        </w:rPr>
        <w:t>年</w:t>
      </w:r>
      <w:r>
        <w:rPr>
          <w:rFonts w:ascii="Segoe UI" w:hAnsi="Segoe UI" w:cs="Segoe UI"/>
          <w:color w:val="0D0D0D"/>
        </w:rPr>
        <w:t xml:space="preserve"> 1 </w:t>
      </w:r>
      <w:r>
        <w:rPr>
          <w:rFonts w:ascii="Segoe UI" w:hAnsi="Segoe UI" w:cs="Segoe UI"/>
          <w:color w:val="0D0D0D"/>
        </w:rPr>
        <w:t>月</w:t>
      </w:r>
      <w:r>
        <w:rPr>
          <w:rFonts w:ascii="Segoe UI" w:hAnsi="Segoe UI" w:cs="Segoe UI"/>
          <w:color w:val="0D0D0D"/>
        </w:rPr>
        <w:t xml:space="preserve"> 1 </w:t>
      </w:r>
      <w:r>
        <w:rPr>
          <w:rFonts w:ascii="Segoe UI" w:hAnsi="Segoe UI" w:cs="Segoe UI"/>
          <w:color w:val="0D0D0D"/>
        </w:rPr>
        <w:t>日起，通过</w:t>
      </w:r>
      <w:r>
        <w:rPr>
          <w:rFonts w:ascii="Segoe UI" w:hAnsi="Segoe UI" w:cs="Segoe UI"/>
          <w:color w:val="0D0D0D"/>
        </w:rPr>
        <w:t xml:space="preserve"> PEPPOL </w:t>
      </w:r>
      <w:r>
        <w:rPr>
          <w:rFonts w:ascii="Segoe UI" w:hAnsi="Segoe UI" w:cs="Segoe UI"/>
          <w:color w:val="0D0D0D"/>
        </w:rPr>
        <w:t>平台收发电子发票将成为强制要求。</w:t>
      </w:r>
    </w:p>
    <w:p w14:paraId="4DA32B9B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进口业务关税税率</w:t>
      </w:r>
    </w:p>
    <w:p w14:paraId="07CCAF68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当前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系统未保存进口业务的关税税率。</w:t>
      </w:r>
    </w:p>
    <w:p w14:paraId="5271D0F1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spacing w:before="150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关税税率取决于进口材料</w:t>
      </w:r>
      <w:r>
        <w:rPr>
          <w:rFonts w:ascii="Segoe UI" w:hAnsi="Segoe UI" w:cs="Segoe UI"/>
          <w:color w:val="0D0D0D"/>
        </w:rPr>
        <w:t>/</w:t>
      </w:r>
      <w:r>
        <w:rPr>
          <w:rFonts w:ascii="Segoe UI" w:hAnsi="Segoe UI" w:cs="Segoe UI"/>
          <w:color w:val="0D0D0D"/>
        </w:rPr>
        <w:t>产品的类型以及采购来源国。</w:t>
      </w:r>
    </w:p>
    <w:p w14:paraId="7369952C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即期汇率维护</w:t>
      </w:r>
    </w:p>
    <w:p w14:paraId="348CC134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在</w:t>
      </w:r>
      <w:r>
        <w:rPr>
          <w:rFonts w:ascii="Segoe UI" w:hAnsi="Segoe UI" w:cs="Segoe UI"/>
          <w:color w:val="0D0D0D"/>
        </w:rPr>
        <w:t xml:space="preserve"> </w:t>
      </w:r>
      <w:proofErr w:type="spellStart"/>
      <w:r>
        <w:rPr>
          <w:rFonts w:ascii="Segoe UI" w:hAnsi="Segoe UI" w:cs="Segoe UI"/>
          <w:color w:val="0D0D0D"/>
        </w:rPr>
        <w:t>Winbooks</w:t>
      </w:r>
      <w:proofErr w:type="spellEnd"/>
      <w:r>
        <w:rPr>
          <w:rFonts w:ascii="Segoe UI" w:hAnsi="Segoe UI" w:cs="Segoe UI"/>
          <w:color w:val="0D0D0D"/>
        </w:rPr>
        <w:t xml:space="preserve"> </w:t>
      </w:r>
      <w:r>
        <w:rPr>
          <w:rFonts w:ascii="Segoe UI" w:hAnsi="Segoe UI" w:cs="Segoe UI"/>
          <w:color w:val="0D0D0D"/>
        </w:rPr>
        <w:t>系统中维护即期汇率。</w:t>
      </w:r>
    </w:p>
    <w:p w14:paraId="16DCCA6D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审计报告</w:t>
      </w:r>
    </w:p>
    <w:p w14:paraId="2F4E659B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审计报告包含比利时公认会计原则（</w:t>
      </w:r>
      <w:r>
        <w:rPr>
          <w:rFonts w:ascii="Segoe UI" w:hAnsi="Segoe UI" w:cs="Segoe UI"/>
          <w:color w:val="0D0D0D"/>
        </w:rPr>
        <w:t>BE GAAP</w:t>
      </w:r>
      <w:r>
        <w:rPr>
          <w:rFonts w:ascii="Segoe UI" w:hAnsi="Segoe UI" w:cs="Segoe UI"/>
          <w:color w:val="0D0D0D"/>
        </w:rPr>
        <w:t>）与国际财务报告准则（</w:t>
      </w:r>
      <w:r>
        <w:rPr>
          <w:rFonts w:ascii="Segoe UI" w:hAnsi="Segoe UI" w:cs="Segoe UI"/>
          <w:color w:val="0D0D0D"/>
        </w:rPr>
        <w:t>IFRS</w:t>
      </w:r>
      <w:r>
        <w:rPr>
          <w:rFonts w:ascii="Segoe UI" w:hAnsi="Segoe UI" w:cs="Segoe UI"/>
          <w:color w:val="0D0D0D"/>
        </w:rPr>
        <w:t>）差异报告</w:t>
      </w:r>
      <w:r>
        <w:rPr>
          <w:rFonts w:ascii="Segoe UI" w:hAnsi="Segoe UI" w:cs="Segoe UI"/>
          <w:color w:val="0D0D0D"/>
        </w:rPr>
        <w:t xml:space="preserve"> - </w:t>
      </w:r>
      <w:r>
        <w:rPr>
          <w:rFonts w:ascii="Segoe UI" w:hAnsi="Segoe UI" w:cs="Segoe UI"/>
          <w:color w:val="0D0D0D"/>
        </w:rPr>
        <w:t>由审计师进行集团报告。</w:t>
      </w:r>
    </w:p>
    <w:p w14:paraId="6D9CB303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spacing w:before="150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由审计师根据国际财务报告准则会计报表编制合并报告。</w:t>
      </w:r>
    </w:p>
    <w:p w14:paraId="2F8C73C6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 xml:space="preserve">DRC </w:t>
      </w:r>
      <w:r>
        <w:rPr>
          <w:rStyle w:val="af3"/>
          <w:rFonts w:ascii="Segoe UI" w:hAnsi="Segoe UI" w:cs="Segoe UI"/>
          <w:color w:val="0D0D0D"/>
        </w:rPr>
        <w:t>报告</w:t>
      </w:r>
    </w:p>
    <w:p w14:paraId="3A424C2C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政府申报报告（</w:t>
      </w:r>
      <w:r>
        <w:rPr>
          <w:rFonts w:ascii="Segoe UI" w:hAnsi="Segoe UI" w:cs="Segoe UI"/>
          <w:color w:val="0D0D0D"/>
        </w:rPr>
        <w:t>DRC - Government Declare report</w:t>
      </w:r>
      <w:r>
        <w:rPr>
          <w:rFonts w:ascii="Segoe UI" w:hAnsi="Segoe UI" w:cs="Segoe UI"/>
          <w:color w:val="0D0D0D"/>
        </w:rPr>
        <w:t>）。</w:t>
      </w:r>
    </w:p>
    <w:p w14:paraId="1C70F446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新</w:t>
      </w:r>
      <w:r>
        <w:rPr>
          <w:rStyle w:val="af3"/>
          <w:rFonts w:ascii="Segoe UI" w:hAnsi="Segoe UI" w:cs="Segoe UI"/>
          <w:color w:val="0D0D0D"/>
        </w:rPr>
        <w:t xml:space="preserve"> SAP </w:t>
      </w:r>
      <w:r>
        <w:rPr>
          <w:rStyle w:val="af3"/>
          <w:rFonts w:ascii="Segoe UI" w:hAnsi="Segoe UI" w:cs="Segoe UI"/>
          <w:color w:val="0D0D0D"/>
        </w:rPr>
        <w:t>系统收集表单清单</w:t>
      </w:r>
    </w:p>
    <w:p w14:paraId="3457F56D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为新</w:t>
      </w:r>
      <w:r>
        <w:rPr>
          <w:rFonts w:ascii="Segoe UI" w:hAnsi="Segoe UI" w:cs="Segoe UI"/>
          <w:color w:val="0D0D0D"/>
        </w:rPr>
        <w:t xml:space="preserve"> SAP </w:t>
      </w:r>
      <w:r>
        <w:rPr>
          <w:rFonts w:ascii="Segoe UI" w:hAnsi="Segoe UI" w:cs="Segoe UI"/>
          <w:color w:val="0D0D0D"/>
        </w:rPr>
        <w:t>系统收集</w:t>
      </w:r>
      <w:r>
        <w:rPr>
          <w:rFonts w:ascii="Segoe UI" w:hAnsi="Segoe UI" w:cs="Segoe UI"/>
          <w:color w:val="0D0D0D"/>
        </w:rPr>
        <w:t xml:space="preserve"> CBF </w:t>
      </w:r>
      <w:r>
        <w:rPr>
          <w:rFonts w:ascii="Segoe UI" w:hAnsi="Segoe UI" w:cs="Segoe UI"/>
          <w:color w:val="0D0D0D"/>
        </w:rPr>
        <w:t>未清项目表单清单。</w:t>
      </w:r>
    </w:p>
    <w:p w14:paraId="2D6F21D4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材料价格</w:t>
      </w:r>
    </w:p>
    <w:p w14:paraId="1B718395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（此处原文未完整表述，可根据实际情况补充完整内容及翻译）</w:t>
      </w:r>
    </w:p>
    <w:p w14:paraId="6CD19C21" w14:textId="77777777" w:rsidR="005B4FD0" w:rsidRDefault="005B4FD0" w:rsidP="005B4FD0">
      <w:pPr>
        <w:widowControl/>
        <w:numPr>
          <w:ilvl w:val="0"/>
          <w:numId w:val="2"/>
        </w:numPr>
        <w:shd w:val="clear" w:color="auto" w:fill="FFFFFF"/>
        <w:jc w:val="left"/>
        <w:rPr>
          <w:rFonts w:ascii="Segoe UI" w:hAnsi="Segoe UI" w:cs="Segoe UI"/>
          <w:color w:val="0D0D0D"/>
        </w:rPr>
      </w:pPr>
      <w:r>
        <w:rPr>
          <w:rStyle w:val="af3"/>
          <w:rFonts w:ascii="Segoe UI" w:hAnsi="Segoe UI" w:cs="Segoe UI"/>
          <w:color w:val="0D0D0D"/>
        </w:rPr>
        <w:t>分包业务</w:t>
      </w:r>
    </w:p>
    <w:p w14:paraId="405F9640" w14:textId="77777777" w:rsidR="005B4FD0" w:rsidRDefault="005B4FD0" w:rsidP="005B4FD0">
      <w:pPr>
        <w:widowControl/>
        <w:numPr>
          <w:ilvl w:val="1"/>
          <w:numId w:val="2"/>
        </w:numPr>
        <w:shd w:val="clear" w:color="auto" w:fill="FFFFFF"/>
        <w:ind w:left="1290"/>
        <w:jc w:val="left"/>
        <w:rPr>
          <w:rFonts w:ascii="Segoe UI" w:hAnsi="Segoe UI" w:cs="Segoe UI"/>
          <w:color w:val="0D0D0D"/>
        </w:rPr>
      </w:pPr>
      <w:r>
        <w:rPr>
          <w:rFonts w:ascii="Segoe UI" w:hAnsi="Segoe UI" w:cs="Segoe UI"/>
          <w:color w:val="0D0D0D"/>
        </w:rPr>
        <w:t>分包业务存在材料变更编号情况。</w:t>
      </w:r>
    </w:p>
    <w:p w14:paraId="18668EC3" w14:textId="77777777" w:rsidR="005B4FD0" w:rsidRPr="005B4FD0" w:rsidRDefault="005B4FD0" w:rsidP="005B4FD0">
      <w:pPr>
        <w:rPr>
          <w:rFonts w:hint="eastAsia"/>
        </w:rPr>
      </w:pPr>
    </w:p>
    <w:sectPr w:rsidR="005B4FD0" w:rsidRPr="005B4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B729E" w14:textId="77777777" w:rsidR="00540F16" w:rsidRDefault="00540F16" w:rsidP="00C63DD1">
      <w:r>
        <w:separator/>
      </w:r>
    </w:p>
  </w:endnote>
  <w:endnote w:type="continuationSeparator" w:id="0">
    <w:p w14:paraId="3BAABFFD" w14:textId="77777777" w:rsidR="00540F16" w:rsidRDefault="00540F16" w:rsidP="00C6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ngFangSC-Semibol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490A5" w14:textId="77777777" w:rsidR="00540F16" w:rsidRDefault="00540F16" w:rsidP="00C63DD1">
      <w:r>
        <w:separator/>
      </w:r>
    </w:p>
  </w:footnote>
  <w:footnote w:type="continuationSeparator" w:id="0">
    <w:p w14:paraId="235B0018" w14:textId="77777777" w:rsidR="00540F16" w:rsidRDefault="00540F16" w:rsidP="00C63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E433E"/>
    <w:multiLevelType w:val="hybridMultilevel"/>
    <w:tmpl w:val="F0164496"/>
    <w:lvl w:ilvl="0" w:tplc="131ED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5C93D82"/>
    <w:multiLevelType w:val="multilevel"/>
    <w:tmpl w:val="E3F6E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9884346">
    <w:abstractNumId w:val="0"/>
  </w:num>
  <w:num w:numId="2" w16cid:durableId="2079286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52D"/>
    <w:rsid w:val="001233BE"/>
    <w:rsid w:val="001A6D1E"/>
    <w:rsid w:val="00383559"/>
    <w:rsid w:val="003C1613"/>
    <w:rsid w:val="003C520E"/>
    <w:rsid w:val="003D0266"/>
    <w:rsid w:val="00433D3B"/>
    <w:rsid w:val="00434492"/>
    <w:rsid w:val="0043752D"/>
    <w:rsid w:val="004A22A0"/>
    <w:rsid w:val="00540F16"/>
    <w:rsid w:val="005B4FD0"/>
    <w:rsid w:val="005D3612"/>
    <w:rsid w:val="00626B27"/>
    <w:rsid w:val="006A049F"/>
    <w:rsid w:val="00770968"/>
    <w:rsid w:val="0079432A"/>
    <w:rsid w:val="0093571A"/>
    <w:rsid w:val="009858D2"/>
    <w:rsid w:val="009C09A1"/>
    <w:rsid w:val="00AF377A"/>
    <w:rsid w:val="00B1130A"/>
    <w:rsid w:val="00B6342C"/>
    <w:rsid w:val="00B9553B"/>
    <w:rsid w:val="00C63DD1"/>
    <w:rsid w:val="00C7097A"/>
    <w:rsid w:val="00D65F6D"/>
    <w:rsid w:val="00DC134C"/>
    <w:rsid w:val="00F1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4CB5B"/>
  <w15:chartTrackingRefBased/>
  <w15:docId w15:val="{B5B75F02-9DCA-46A0-9797-C8F0CD3C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375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52D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52D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52D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52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52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52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3752D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3752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375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3752D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3752D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3752D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3752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3752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3752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3752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37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752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375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37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375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375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3752D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3752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3752D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43752D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63D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63D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63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63DD1"/>
    <w:rPr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5B4F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3">
    <w:name w:val="Strong"/>
    <w:basedOn w:val="a0"/>
    <w:uiPriority w:val="22"/>
    <w:qFormat/>
    <w:rsid w:val="005B4F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0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zhang</dc:creator>
  <cp:keywords/>
  <dc:description/>
  <cp:lastModifiedBy>Xinyan Jia</cp:lastModifiedBy>
  <cp:revision>2</cp:revision>
  <dcterms:created xsi:type="dcterms:W3CDTF">2025-11-21T03:12:00Z</dcterms:created>
  <dcterms:modified xsi:type="dcterms:W3CDTF">2025-11-21T03:12:00Z</dcterms:modified>
</cp:coreProperties>
</file>